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34E27" w14:textId="77777777" w:rsidR="00204C31" w:rsidRPr="009B34E0" w:rsidRDefault="00204C31" w:rsidP="00204C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34E0">
        <w:rPr>
          <w:rFonts w:ascii="Times New Roman" w:hAnsi="Times New Roman" w:cs="Times New Roman"/>
          <w:b/>
          <w:bCs/>
          <w:sz w:val="28"/>
          <w:szCs w:val="28"/>
        </w:rPr>
        <w:t>Описание образовательно-просветительного маршрута для обучающихся образовательных организаций</w:t>
      </w:r>
    </w:p>
    <w:tbl>
      <w:tblPr>
        <w:tblW w:w="11057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4"/>
        <w:gridCol w:w="5953"/>
      </w:tblGrid>
      <w:tr w:rsidR="00204C31" w:rsidRPr="00DF5DEA" w14:paraId="54618175" w14:textId="77777777" w:rsidTr="009B34E0">
        <w:trPr>
          <w:trHeight w:val="350"/>
        </w:trPr>
        <w:tc>
          <w:tcPr>
            <w:tcW w:w="5104" w:type="dxa"/>
          </w:tcPr>
          <w:p w14:paraId="02C9DE33" w14:textId="77777777" w:rsidR="00204C31" w:rsidRPr="00DF5DEA" w:rsidRDefault="00204C31" w:rsidP="008771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DEA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маршрута </w:t>
            </w:r>
          </w:p>
        </w:tc>
        <w:tc>
          <w:tcPr>
            <w:tcW w:w="5953" w:type="dxa"/>
          </w:tcPr>
          <w:p w14:paraId="155E0E91" w14:textId="57669FF4" w:rsidR="00204C31" w:rsidRPr="00DF5DEA" w:rsidRDefault="009B34E0" w:rsidP="00877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EA">
              <w:rPr>
                <w:rFonts w:ascii="Times New Roman" w:hAnsi="Times New Roman" w:cs="Times New Roman"/>
                <w:sz w:val="24"/>
                <w:szCs w:val="24"/>
              </w:rPr>
              <w:t xml:space="preserve">Сторожевые башни Старого </w:t>
            </w:r>
            <w:proofErr w:type="spellStart"/>
            <w:r w:rsidRPr="00DF5DEA">
              <w:rPr>
                <w:rFonts w:ascii="Times New Roman" w:hAnsi="Times New Roman" w:cs="Times New Roman"/>
                <w:sz w:val="24"/>
                <w:szCs w:val="24"/>
              </w:rPr>
              <w:t>Кахиба</w:t>
            </w:r>
            <w:proofErr w:type="spellEnd"/>
          </w:p>
        </w:tc>
      </w:tr>
      <w:tr w:rsidR="00204C31" w:rsidRPr="00DF5DEA" w14:paraId="39B765A1" w14:textId="77777777" w:rsidTr="009B34E0">
        <w:trPr>
          <w:trHeight w:val="380"/>
        </w:trPr>
        <w:tc>
          <w:tcPr>
            <w:tcW w:w="5104" w:type="dxa"/>
          </w:tcPr>
          <w:p w14:paraId="3BB03980" w14:textId="77777777" w:rsidR="00204C31" w:rsidRPr="00DF5DEA" w:rsidRDefault="00204C31" w:rsidP="008771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DEA">
              <w:rPr>
                <w:rFonts w:ascii="Times New Roman" w:hAnsi="Times New Roman" w:cs="Times New Roman"/>
                <w:sz w:val="24"/>
                <w:szCs w:val="24"/>
              </w:rPr>
              <w:t xml:space="preserve">Цель маршрута </w:t>
            </w:r>
          </w:p>
        </w:tc>
        <w:tc>
          <w:tcPr>
            <w:tcW w:w="5953" w:type="dxa"/>
            <w:vAlign w:val="center"/>
          </w:tcPr>
          <w:p w14:paraId="729AAEBA" w14:textId="77777777" w:rsidR="00204C31" w:rsidRPr="00DF5DEA" w:rsidRDefault="00204C31" w:rsidP="008771DC">
            <w:pPr>
              <w:spacing w:line="240" w:lineRule="auto"/>
              <w:ind w:left="140" w:right="1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5D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Цели</w:t>
            </w:r>
          </w:p>
          <w:p w14:paraId="332DFD7F" w14:textId="77777777" w:rsidR="00204C31" w:rsidRPr="00DF5DEA" w:rsidRDefault="00204C31" w:rsidP="008771DC">
            <w:pPr>
              <w:spacing w:line="240" w:lineRule="auto"/>
              <w:ind w:left="140"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5D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Создание условий для воспитания патриотизма, самоопределения обучающихся на основе </w:t>
            </w:r>
            <w:proofErr w:type="gramStart"/>
            <w:r w:rsidRPr="00DF5DEA">
              <w:rPr>
                <w:rFonts w:ascii="Times New Roman" w:hAnsi="Times New Roman" w:cs="Times New Roman"/>
                <w:bCs/>
                <w:sz w:val="24"/>
                <w:szCs w:val="24"/>
              </w:rPr>
              <w:t>социокультурных,  духовно</w:t>
            </w:r>
            <w:proofErr w:type="gramEnd"/>
            <w:r w:rsidRPr="00DF5DEA">
              <w:rPr>
                <w:rFonts w:ascii="Times New Roman" w:hAnsi="Times New Roman" w:cs="Times New Roman"/>
                <w:bCs/>
                <w:sz w:val="24"/>
                <w:szCs w:val="24"/>
              </w:rPr>
              <w:t>-нравственных ценностей через освоение природного и исторического наследия региона.</w:t>
            </w:r>
          </w:p>
          <w:p w14:paraId="0662C895" w14:textId="77777777" w:rsidR="00204C31" w:rsidRPr="00DF5DEA" w:rsidRDefault="00204C31" w:rsidP="008771DC">
            <w:pPr>
              <w:spacing w:line="240" w:lineRule="auto"/>
              <w:ind w:left="140" w:right="1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5D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Образовательные задачи</w:t>
            </w:r>
          </w:p>
          <w:p w14:paraId="16B5AEA2" w14:textId="77777777" w:rsidR="00204C31" w:rsidRPr="00DF5DEA" w:rsidRDefault="00204C31" w:rsidP="008771DC">
            <w:pPr>
              <w:numPr>
                <w:ilvl w:val="0"/>
                <w:numId w:val="2"/>
              </w:num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5DEA">
              <w:rPr>
                <w:rFonts w:ascii="Times New Roman" w:hAnsi="Times New Roman" w:cs="Times New Roman"/>
                <w:bCs/>
                <w:sz w:val="24"/>
                <w:szCs w:val="24"/>
              </w:rPr>
              <w:t>Актуализация и расширение знаний и опыта, полученных обучающимися на занятиях в рамках освоения общеобразовательных программ географии и истории;</w:t>
            </w:r>
          </w:p>
          <w:p w14:paraId="52F940A9" w14:textId="77777777" w:rsidR="00204C31" w:rsidRPr="00DF5DEA" w:rsidRDefault="00204C31" w:rsidP="008771DC">
            <w:pPr>
              <w:numPr>
                <w:ilvl w:val="0"/>
                <w:numId w:val="2"/>
              </w:num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5DEA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развития интеллектуальных и творческих способностей   обучающихся;</w:t>
            </w:r>
          </w:p>
          <w:p w14:paraId="3F327BFF" w14:textId="77777777" w:rsidR="00204C31" w:rsidRPr="00DF5DEA" w:rsidRDefault="00204C31" w:rsidP="008771DC">
            <w:pPr>
              <w:numPr>
                <w:ilvl w:val="0"/>
                <w:numId w:val="2"/>
              </w:num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5DEA">
              <w:rPr>
                <w:rFonts w:ascii="Times New Roman" w:hAnsi="Times New Roman" w:cs="Times New Roman"/>
                <w:bCs/>
                <w:sz w:val="24"/>
                <w:szCs w:val="24"/>
              </w:rPr>
              <w:t>Способствовать проявлению познавательного интереса и ценностного отношения к истории, природе и культуре родного края;</w:t>
            </w:r>
          </w:p>
          <w:p w14:paraId="0ECBAEFF" w14:textId="77777777" w:rsidR="00204C31" w:rsidRPr="00DF5DEA" w:rsidRDefault="00204C31" w:rsidP="008771DC">
            <w:pPr>
              <w:numPr>
                <w:ilvl w:val="0"/>
                <w:numId w:val="2"/>
              </w:num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5DEA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развития интереса к изучению географии, истории, геологии.</w:t>
            </w:r>
          </w:p>
          <w:p w14:paraId="37051972" w14:textId="77777777" w:rsidR="00204C31" w:rsidRPr="00DF5DEA" w:rsidRDefault="00204C31" w:rsidP="008771DC">
            <w:pPr>
              <w:spacing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9ADF5B7" w14:textId="77777777" w:rsidR="00204C31" w:rsidRPr="00DF5DEA" w:rsidRDefault="00204C31" w:rsidP="008771DC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5DEA">
              <w:rPr>
                <w:rFonts w:ascii="Times New Roman" w:hAnsi="Times New Roman" w:cs="Times New Roman"/>
                <w:bCs/>
                <w:sz w:val="24"/>
                <w:szCs w:val="24"/>
              </w:rPr>
              <w:t>На протяжении маршрута – наблюдение, сбор и описание краеведческого/экспедиционного материала, зарисовки, фото и др. (при проведении проектных, исследовательских работ, углубленном изучении предметных областей).</w:t>
            </w:r>
          </w:p>
          <w:p w14:paraId="01B85C61" w14:textId="77777777" w:rsidR="00204C31" w:rsidRPr="00DF5DEA" w:rsidRDefault="00204C31" w:rsidP="008771DC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5DEA">
              <w:rPr>
                <w:rFonts w:ascii="Times New Roman" w:hAnsi="Times New Roman" w:cs="Times New Roman"/>
                <w:bCs/>
                <w:sz w:val="24"/>
                <w:szCs w:val="24"/>
              </w:rPr>
              <w:t>В вечернее время, на стоянках – рассказы, беседы, дискуссии (в зависимости от возраста) о районе путешествия, его истории, обычаях, известных людях, значимых событиях, легендах.</w:t>
            </w:r>
          </w:p>
          <w:p w14:paraId="18BCA220" w14:textId="77777777" w:rsidR="00204C31" w:rsidRPr="00DF5DEA" w:rsidRDefault="00204C31" w:rsidP="008771DC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5DEA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туристским бытом в природных условиях, развитие навыков безопасного поведения в социальной и природной среде.</w:t>
            </w:r>
          </w:p>
          <w:p w14:paraId="17A4518A" w14:textId="77777777" w:rsidR="00204C31" w:rsidRPr="00DF5DEA" w:rsidRDefault="00204C31" w:rsidP="008771DC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5DEA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работой людей различных профессий - «смотритель службы национального парка», «сотрудник спасательной службы», «геолог». «геоморфолог», «сотрудник метеостанции» и др.</w:t>
            </w:r>
          </w:p>
          <w:p w14:paraId="15D8D02F" w14:textId="77777777" w:rsidR="00204C31" w:rsidRPr="00DF5DEA" w:rsidRDefault="00204C31" w:rsidP="00877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C31" w:rsidRPr="00DF5DEA" w14:paraId="7EC75374" w14:textId="77777777" w:rsidTr="009B34E0">
        <w:trPr>
          <w:trHeight w:val="350"/>
        </w:trPr>
        <w:tc>
          <w:tcPr>
            <w:tcW w:w="5104" w:type="dxa"/>
          </w:tcPr>
          <w:p w14:paraId="4BC2A110" w14:textId="77777777" w:rsidR="00204C31" w:rsidRPr="00DF5DEA" w:rsidRDefault="00204C31" w:rsidP="008771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DEA">
              <w:rPr>
                <w:rFonts w:ascii="Times New Roman" w:hAnsi="Times New Roman" w:cs="Times New Roman"/>
                <w:sz w:val="24"/>
                <w:szCs w:val="24"/>
              </w:rPr>
              <w:t>Образовательные задачи</w:t>
            </w:r>
          </w:p>
        </w:tc>
        <w:tc>
          <w:tcPr>
            <w:tcW w:w="5953" w:type="dxa"/>
          </w:tcPr>
          <w:p w14:paraId="04A9B8E9" w14:textId="77777777" w:rsidR="00204C31" w:rsidRPr="00DF5DEA" w:rsidRDefault="00204C31" w:rsidP="008771D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DEA">
              <w:rPr>
                <w:rFonts w:ascii="Times New Roman" w:eastAsia="Times New Roman" w:hAnsi="Times New Roman" w:cs="Times New Roman"/>
                <w:sz w:val="24"/>
                <w:szCs w:val="24"/>
              </w:rPr>
              <w:t>- образовательные программы основного общего образования (предметные области по ФГОС - естествознание (окружающий мир); география; физика, биология, основы безопасности жизнедеятельности) в рамках внеурочной деятельности</w:t>
            </w:r>
          </w:p>
          <w:p w14:paraId="7E276ACD" w14:textId="77777777" w:rsidR="00204C31" w:rsidRPr="00DF5DEA" w:rsidRDefault="00204C31" w:rsidP="008771D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D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дополнительные общеобразовательные программы (туристско-краеведческая, техническая, естественно-научная направленности)</w:t>
            </w:r>
          </w:p>
          <w:p w14:paraId="49394876" w14:textId="77777777" w:rsidR="00204C31" w:rsidRPr="00DF5DEA" w:rsidRDefault="00204C31" w:rsidP="008771D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DEA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программы предпрофессиональной подготовки</w:t>
            </w:r>
          </w:p>
          <w:p w14:paraId="359DB8CD" w14:textId="77777777" w:rsidR="00204C31" w:rsidRPr="00DF5DEA" w:rsidRDefault="00204C31" w:rsidP="00877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EA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программы воспитательной работы</w:t>
            </w:r>
          </w:p>
        </w:tc>
      </w:tr>
      <w:tr w:rsidR="00204C31" w:rsidRPr="00DF5DEA" w14:paraId="0D282131" w14:textId="77777777" w:rsidTr="009B34E0">
        <w:trPr>
          <w:trHeight w:val="400"/>
        </w:trPr>
        <w:tc>
          <w:tcPr>
            <w:tcW w:w="5104" w:type="dxa"/>
          </w:tcPr>
          <w:p w14:paraId="3FD9982E" w14:textId="77777777" w:rsidR="00204C31" w:rsidRPr="00DF5DEA" w:rsidRDefault="00204C31" w:rsidP="008771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D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Целевая аудитория (возраст)</w:t>
            </w:r>
          </w:p>
        </w:tc>
        <w:tc>
          <w:tcPr>
            <w:tcW w:w="5953" w:type="dxa"/>
          </w:tcPr>
          <w:p w14:paraId="19AFED1D" w14:textId="77777777" w:rsidR="00204C31" w:rsidRPr="00DF5DEA" w:rsidRDefault="00204C31" w:rsidP="00877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EA">
              <w:rPr>
                <w:rFonts w:ascii="Times New Roman" w:hAnsi="Times New Roman" w:cs="Times New Roman"/>
                <w:bCs/>
                <w:sz w:val="24"/>
                <w:szCs w:val="24"/>
              </w:rPr>
              <w:t>Учащиеся 5-11 классов</w:t>
            </w:r>
          </w:p>
        </w:tc>
      </w:tr>
      <w:tr w:rsidR="00204C31" w:rsidRPr="00DF5DEA" w14:paraId="72255251" w14:textId="77777777" w:rsidTr="009B34E0">
        <w:trPr>
          <w:trHeight w:val="360"/>
        </w:trPr>
        <w:tc>
          <w:tcPr>
            <w:tcW w:w="5104" w:type="dxa"/>
          </w:tcPr>
          <w:p w14:paraId="578E1C5B" w14:textId="77777777" w:rsidR="00204C31" w:rsidRPr="00DF5DEA" w:rsidRDefault="00204C31" w:rsidP="008771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DEA">
              <w:rPr>
                <w:rFonts w:ascii="Times New Roman" w:hAnsi="Times New Roman" w:cs="Times New Roman"/>
                <w:sz w:val="24"/>
                <w:szCs w:val="24"/>
              </w:rPr>
              <w:t>Ключевые направления (выбрать одно или несколько: #История #патриотика #культура #традиции #герои #наследие #природа #космос #исследователи #родной край #активный туризм #будущее #профессия</w:t>
            </w:r>
          </w:p>
        </w:tc>
        <w:tc>
          <w:tcPr>
            <w:tcW w:w="5953" w:type="dxa"/>
          </w:tcPr>
          <w:p w14:paraId="01E2BACF" w14:textId="77777777" w:rsidR="00204C31" w:rsidRPr="00DF5DEA" w:rsidRDefault="00204C31" w:rsidP="00877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EA">
              <w:rPr>
                <w:rFonts w:ascii="Times New Roman" w:hAnsi="Times New Roman" w:cs="Times New Roman"/>
                <w:sz w:val="24"/>
                <w:szCs w:val="24"/>
              </w:rPr>
              <w:t>#История #патриотика #культура #традиции #герои #наследие #природа #космос #исследователи #родной край #активный туризм #будущее #профессия</w:t>
            </w:r>
          </w:p>
        </w:tc>
      </w:tr>
      <w:tr w:rsidR="00204C31" w:rsidRPr="00DF5DEA" w14:paraId="49CC908C" w14:textId="77777777" w:rsidTr="009B34E0">
        <w:trPr>
          <w:trHeight w:val="390"/>
        </w:trPr>
        <w:tc>
          <w:tcPr>
            <w:tcW w:w="5104" w:type="dxa"/>
          </w:tcPr>
          <w:p w14:paraId="1CD3D355" w14:textId="77777777" w:rsidR="00204C31" w:rsidRPr="00DF5DEA" w:rsidRDefault="00204C31" w:rsidP="008771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DEA">
              <w:rPr>
                <w:rFonts w:ascii="Times New Roman" w:hAnsi="Times New Roman" w:cs="Times New Roman"/>
                <w:sz w:val="24"/>
                <w:szCs w:val="24"/>
              </w:rPr>
              <w:t>Маршрут интегрируется в образовательные программы (указать основную общеобразовательную программу, программу воспитания и др.</w:t>
            </w:r>
          </w:p>
        </w:tc>
        <w:tc>
          <w:tcPr>
            <w:tcW w:w="5953" w:type="dxa"/>
          </w:tcPr>
          <w:p w14:paraId="055F2FA3" w14:textId="77777777" w:rsidR="00204C31" w:rsidRPr="00DF5DEA" w:rsidRDefault="00204C31" w:rsidP="008771D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DEA">
              <w:rPr>
                <w:rFonts w:ascii="Times New Roman" w:eastAsia="Times New Roman" w:hAnsi="Times New Roman" w:cs="Times New Roman"/>
                <w:sz w:val="24"/>
                <w:szCs w:val="24"/>
              </w:rPr>
              <w:t>- образовательные программы основного общего образования (предметные области по ФГОС - естествознание (окружающий мир); география; физика, биология, основы безопасности жизнедеятельности) в рамках внеурочной деятельности</w:t>
            </w:r>
          </w:p>
          <w:p w14:paraId="2FB325D5" w14:textId="77777777" w:rsidR="00204C31" w:rsidRPr="00DF5DEA" w:rsidRDefault="00204C31" w:rsidP="008771D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DEA">
              <w:rPr>
                <w:rFonts w:ascii="Times New Roman" w:eastAsia="Times New Roman" w:hAnsi="Times New Roman" w:cs="Times New Roman"/>
                <w:sz w:val="24"/>
                <w:szCs w:val="24"/>
              </w:rPr>
              <w:t>- дополнительные общеобразовательные программы (туристско-краеведческая, техническая, естественно-научная направленности)</w:t>
            </w:r>
          </w:p>
          <w:p w14:paraId="06BF16E7" w14:textId="77777777" w:rsidR="00204C31" w:rsidRPr="00DF5DEA" w:rsidRDefault="00204C31" w:rsidP="008771D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DEA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программы предпрофессиональной подготовки</w:t>
            </w:r>
          </w:p>
          <w:p w14:paraId="6BDE4A12" w14:textId="77777777" w:rsidR="00204C31" w:rsidRPr="00DF5DEA" w:rsidRDefault="00204C31" w:rsidP="00877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EA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программы воспитательной работы</w:t>
            </w:r>
          </w:p>
        </w:tc>
      </w:tr>
      <w:tr w:rsidR="00204C31" w:rsidRPr="00DF5DEA" w14:paraId="6645EF9A" w14:textId="77777777" w:rsidTr="009B34E0">
        <w:trPr>
          <w:trHeight w:val="350"/>
        </w:trPr>
        <w:tc>
          <w:tcPr>
            <w:tcW w:w="5104" w:type="dxa"/>
          </w:tcPr>
          <w:p w14:paraId="47D21603" w14:textId="77777777" w:rsidR="00204C31" w:rsidRPr="00DF5DEA" w:rsidRDefault="00204C31" w:rsidP="008771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DEA">
              <w:rPr>
                <w:rFonts w:ascii="Times New Roman" w:hAnsi="Times New Roman" w:cs="Times New Roman"/>
                <w:sz w:val="24"/>
                <w:szCs w:val="24"/>
              </w:rPr>
              <w:t xml:space="preserve">Уровень образовательной нагрузки (указать: ознакомительный, просветительный, углубленный в рамках учебного предмета, профориентационный, исследовательский, проектировочный и др.)  </w:t>
            </w:r>
          </w:p>
        </w:tc>
        <w:tc>
          <w:tcPr>
            <w:tcW w:w="5953" w:type="dxa"/>
          </w:tcPr>
          <w:p w14:paraId="61A3520C" w14:textId="77777777" w:rsidR="00204C31" w:rsidRPr="00DF5DEA" w:rsidRDefault="00204C31" w:rsidP="008771DC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DEA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Досуговый</w:t>
            </w:r>
          </w:p>
          <w:p w14:paraId="518F71D9" w14:textId="77777777" w:rsidR="00204C31" w:rsidRPr="00DF5DEA" w:rsidRDefault="00204C31" w:rsidP="008771DC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DEA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Ознакомительный</w:t>
            </w:r>
          </w:p>
          <w:p w14:paraId="070F635C" w14:textId="77777777" w:rsidR="00204C31" w:rsidRPr="00DF5DEA" w:rsidRDefault="00204C31" w:rsidP="008771DC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DE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Просветительский</w:t>
            </w:r>
          </w:p>
          <w:p w14:paraId="74636582" w14:textId="77777777" w:rsidR="00204C31" w:rsidRPr="00DF5DEA" w:rsidRDefault="00204C31" w:rsidP="008771DC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DEA">
              <w:rPr>
                <w:rFonts w:ascii="Times New Roman" w:eastAsia="Times New Roman" w:hAnsi="Times New Roman" w:cs="Times New Roman"/>
                <w:sz w:val="24"/>
                <w:szCs w:val="24"/>
              </w:rPr>
              <w:t>Углубленный в рамках изучения учебного предмета</w:t>
            </w:r>
          </w:p>
          <w:p w14:paraId="243A290F" w14:textId="77777777" w:rsidR="00204C31" w:rsidRPr="00DF5DEA" w:rsidRDefault="00204C31" w:rsidP="008771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F5D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Исследовательский</w:t>
            </w:r>
          </w:p>
        </w:tc>
      </w:tr>
      <w:tr w:rsidR="00204C31" w:rsidRPr="00DF5DEA" w14:paraId="0CC59B4F" w14:textId="77777777" w:rsidTr="009B34E0">
        <w:trPr>
          <w:trHeight w:val="360"/>
        </w:trPr>
        <w:tc>
          <w:tcPr>
            <w:tcW w:w="5104" w:type="dxa"/>
          </w:tcPr>
          <w:p w14:paraId="2405C7E8" w14:textId="77777777" w:rsidR="00204C31" w:rsidRPr="00DF5DEA" w:rsidRDefault="00204C31" w:rsidP="008771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DEA">
              <w:rPr>
                <w:rFonts w:ascii="Times New Roman" w:hAnsi="Times New Roman" w:cs="Times New Roman"/>
                <w:sz w:val="24"/>
                <w:szCs w:val="24"/>
              </w:rPr>
              <w:t>Доступность для детей ОВЗ и детей инвалидов</w:t>
            </w:r>
          </w:p>
        </w:tc>
        <w:tc>
          <w:tcPr>
            <w:tcW w:w="5953" w:type="dxa"/>
          </w:tcPr>
          <w:p w14:paraId="0CD2C469" w14:textId="77777777" w:rsidR="00204C31" w:rsidRPr="00DF5DEA" w:rsidRDefault="00204C31" w:rsidP="00877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EA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Доступен для детей с ОВЗ различных нозологий, в составе смешанных групп (при сопровождении ассистентом или тьютором), при отсутствии противопоказаний средней физической нагрузки</w:t>
            </w:r>
          </w:p>
        </w:tc>
      </w:tr>
      <w:tr w:rsidR="00204C31" w:rsidRPr="00DF5DEA" w14:paraId="5FD3DF32" w14:textId="77777777" w:rsidTr="009B34E0">
        <w:trPr>
          <w:trHeight w:val="420"/>
        </w:trPr>
        <w:tc>
          <w:tcPr>
            <w:tcW w:w="5104" w:type="dxa"/>
          </w:tcPr>
          <w:p w14:paraId="13E3CACB" w14:textId="77777777" w:rsidR="00204C31" w:rsidRPr="00DF5DEA" w:rsidRDefault="00204C31" w:rsidP="008771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DEA">
              <w:rPr>
                <w:rFonts w:ascii="Times New Roman" w:hAnsi="Times New Roman" w:cs="Times New Roman"/>
                <w:sz w:val="24"/>
                <w:szCs w:val="24"/>
              </w:rPr>
              <w:t>Сезон (время года, месяц)</w:t>
            </w:r>
          </w:p>
        </w:tc>
        <w:tc>
          <w:tcPr>
            <w:tcW w:w="5953" w:type="dxa"/>
          </w:tcPr>
          <w:p w14:paraId="24E77DDA" w14:textId="77777777" w:rsidR="00204C31" w:rsidRPr="00DF5DEA" w:rsidRDefault="00204C31" w:rsidP="00877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EA">
              <w:rPr>
                <w:rFonts w:ascii="Times New Roman" w:hAnsi="Times New Roman" w:cs="Times New Roman"/>
                <w:sz w:val="24"/>
                <w:szCs w:val="24"/>
              </w:rPr>
              <w:t xml:space="preserve">Лето </w:t>
            </w:r>
          </w:p>
        </w:tc>
      </w:tr>
      <w:tr w:rsidR="00204C31" w:rsidRPr="00DF5DEA" w14:paraId="57ACE1A1" w14:textId="77777777" w:rsidTr="009B34E0">
        <w:trPr>
          <w:trHeight w:val="340"/>
        </w:trPr>
        <w:tc>
          <w:tcPr>
            <w:tcW w:w="5104" w:type="dxa"/>
          </w:tcPr>
          <w:p w14:paraId="5E267A8C" w14:textId="77777777" w:rsidR="00204C31" w:rsidRPr="00DF5DEA" w:rsidRDefault="00204C31" w:rsidP="008771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DEA">
              <w:rPr>
                <w:rFonts w:ascii="Times New Roman" w:hAnsi="Times New Roman" w:cs="Times New Roman"/>
                <w:sz w:val="24"/>
                <w:szCs w:val="24"/>
              </w:rPr>
              <w:t>Продолжительность маршрута (количество дней)</w:t>
            </w:r>
          </w:p>
        </w:tc>
        <w:tc>
          <w:tcPr>
            <w:tcW w:w="5953" w:type="dxa"/>
          </w:tcPr>
          <w:p w14:paraId="05383098" w14:textId="58BDB209" w:rsidR="00204C31" w:rsidRPr="00DF5DEA" w:rsidRDefault="00204C31" w:rsidP="00877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EA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204C31" w:rsidRPr="00DF5DEA" w14:paraId="5D8CF88A" w14:textId="77777777" w:rsidTr="009B34E0">
        <w:trPr>
          <w:trHeight w:val="330"/>
        </w:trPr>
        <w:tc>
          <w:tcPr>
            <w:tcW w:w="5104" w:type="dxa"/>
          </w:tcPr>
          <w:p w14:paraId="1E58AFFD" w14:textId="77777777" w:rsidR="00204C31" w:rsidRPr="00DF5DEA" w:rsidRDefault="00204C31" w:rsidP="008771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DEA">
              <w:rPr>
                <w:rFonts w:ascii="Times New Roman" w:hAnsi="Times New Roman" w:cs="Times New Roman"/>
                <w:sz w:val="24"/>
                <w:szCs w:val="24"/>
              </w:rPr>
              <w:t>Протяженность маршрута(км)</w:t>
            </w:r>
          </w:p>
        </w:tc>
        <w:tc>
          <w:tcPr>
            <w:tcW w:w="5953" w:type="dxa"/>
          </w:tcPr>
          <w:p w14:paraId="4B642FDC" w14:textId="5713FD19" w:rsidR="00204C31" w:rsidRPr="00DF5DEA" w:rsidRDefault="00204C31" w:rsidP="00877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95км</w:t>
            </w:r>
          </w:p>
        </w:tc>
      </w:tr>
      <w:tr w:rsidR="00204C31" w:rsidRPr="00DF5DEA" w14:paraId="5009AD66" w14:textId="77777777" w:rsidTr="009B34E0">
        <w:trPr>
          <w:trHeight w:val="220"/>
        </w:trPr>
        <w:tc>
          <w:tcPr>
            <w:tcW w:w="5104" w:type="dxa"/>
          </w:tcPr>
          <w:p w14:paraId="0427BC60" w14:textId="77777777" w:rsidR="00204C31" w:rsidRPr="00DF5DEA" w:rsidRDefault="00204C31" w:rsidP="008771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DEA">
              <w:rPr>
                <w:rFonts w:ascii="Times New Roman" w:hAnsi="Times New Roman" w:cs="Times New Roman"/>
                <w:sz w:val="24"/>
                <w:szCs w:val="24"/>
              </w:rPr>
              <w:t>Населенные пункты, через которые проходит маршрут(указать)</w:t>
            </w:r>
          </w:p>
        </w:tc>
        <w:tc>
          <w:tcPr>
            <w:tcW w:w="5953" w:type="dxa"/>
          </w:tcPr>
          <w:p w14:paraId="6348D995" w14:textId="5BA2A39E" w:rsidR="00204C31" w:rsidRPr="00DF5DEA" w:rsidRDefault="00204C31" w:rsidP="00204C31">
            <w:pPr>
              <w:shd w:val="clear" w:color="auto" w:fill="F3F3F3"/>
              <w:spacing w:after="150" w:line="240" w:lineRule="auto"/>
              <w:textAlignment w:val="baseline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Гимринский</w:t>
            </w:r>
            <w:proofErr w:type="spellEnd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автодорожный тоннель</w:t>
            </w:r>
          </w:p>
          <w:p w14:paraId="7CD01C4A" w14:textId="77777777" w:rsidR="00204C31" w:rsidRPr="00DF5DEA" w:rsidRDefault="00204C31" w:rsidP="00204C31">
            <w:pPr>
              <w:spacing w:after="30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Самый длинный автодорожный тоннель на территории России. Расположен в Дагестане. Соединяя Буйнакск и село </w:t>
            </w:r>
            <w:proofErr w:type="spellStart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Гимры</w:t>
            </w:r>
            <w:proofErr w:type="spellEnd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тоннель обеспечивает наиболее короткую и не зависящую от погодных условий транспортную связь, а также 9 районов горного Дагестана с железной дорогой и центром республики. Длина — 4303 м. Пропускная способность </w:t>
            </w:r>
            <w:proofErr w:type="spellStart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Гимринского</w:t>
            </w:r>
            <w:proofErr w:type="spellEnd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тоннеля — 4 </w:t>
            </w:r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тысячи автомобилей в час. Ширина проезжей части — 7 метров, высота габарита — 5 метров.</w:t>
            </w:r>
          </w:p>
          <w:p w14:paraId="56DA4A0D" w14:textId="77777777" w:rsidR="00204C31" w:rsidRPr="00DF5DEA" w:rsidRDefault="00204C31" w:rsidP="00204C31">
            <w:pPr>
              <w:shd w:val="clear" w:color="auto" w:fill="F3F3F3"/>
              <w:spacing w:after="150" w:line="240" w:lineRule="auto"/>
              <w:textAlignment w:val="baseline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Гимринская</w:t>
            </w:r>
            <w:proofErr w:type="spellEnd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башня</w:t>
            </w:r>
          </w:p>
          <w:p w14:paraId="0F57C8A4" w14:textId="77777777" w:rsidR="00204C31" w:rsidRPr="00DF5DEA" w:rsidRDefault="00204C31" w:rsidP="00204C31">
            <w:pPr>
              <w:spacing w:after="30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Башня была построена для обороны аула </w:t>
            </w:r>
            <w:proofErr w:type="spellStart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Гимры</w:t>
            </w:r>
            <w:proofErr w:type="spellEnd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первым имамом Дагестана Гази-Мухаммадом и его мюридами, в числе которых был и Шамиль, после поражения под Хунзахом в 1830 г. Спустя два года после постройки 10 октября 1832 года войска барона Г. В. Розена подступили к аулу </w:t>
            </w:r>
            <w:proofErr w:type="spellStart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Гимры</w:t>
            </w:r>
            <w:proofErr w:type="spellEnd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35B8EEFB" w14:textId="77777777" w:rsidR="00204C31" w:rsidRPr="00DF5DEA" w:rsidRDefault="00204C31" w:rsidP="00204C31">
            <w:pPr>
              <w:spacing w:after="30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Та самая, первая, башня не сохранилась, от неё остались только руины фундамента. Но в 1997 году на том же месте была построена новая </w:t>
            </w:r>
            <w:proofErr w:type="spellStart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Гимринская</w:t>
            </w:r>
            <w:proofErr w:type="spellEnd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башня. Внутри неё совершенно пусто, можно подняться по деревянной лестнице до крыши, с которой открывается красивый вид на окрестности. Новое сооружение оборудовано бойницами и имеет смотровую площадку, оно внешне похоже на разрушенную когда-то старинную башню. Вокруг установлены мемориальные таблички, на одной из которых есть такие слова: «Здесь приземлился имам Шамиль после прыжка из сакли в день гибели первого имама Дагестана и Чечни Гази-Магомеда».</w:t>
            </w:r>
          </w:p>
          <w:p w14:paraId="12B4DDE4" w14:textId="77777777" w:rsidR="00204C31" w:rsidRPr="00DF5DEA" w:rsidRDefault="00204C31" w:rsidP="00204C31">
            <w:pPr>
              <w:shd w:val="clear" w:color="auto" w:fill="F3F3F3"/>
              <w:spacing w:after="150" w:line="240" w:lineRule="auto"/>
              <w:textAlignment w:val="baseline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Ирганайское</w:t>
            </w:r>
            <w:proofErr w:type="spellEnd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водохранилище</w:t>
            </w:r>
          </w:p>
          <w:p w14:paraId="3FB12AFA" w14:textId="77777777" w:rsidR="00204C31" w:rsidRPr="00DF5DEA" w:rsidRDefault="00204C31" w:rsidP="00204C31">
            <w:pPr>
              <w:spacing w:after="30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Есть на Кавказе много мест, куда хочется вернуться после того, как побывал первый раз. Одно из них – </w:t>
            </w:r>
            <w:proofErr w:type="spellStart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Ирганайское</w:t>
            </w:r>
            <w:proofErr w:type="spellEnd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водохранилище.</w:t>
            </w:r>
          </w:p>
          <w:p w14:paraId="0ACA86AD" w14:textId="77777777" w:rsidR="00204C31" w:rsidRPr="00DF5DEA" w:rsidRDefault="00204C31" w:rsidP="00204C31">
            <w:pPr>
              <w:spacing w:after="30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Пусть этот водоем создан человеком, вместе с силами природы, это не отменяет того эффекта, который ты получаешь, глядя на эту прекрасную водную гладь…</w:t>
            </w:r>
          </w:p>
          <w:p w14:paraId="169D43C3" w14:textId="77777777" w:rsidR="00204C31" w:rsidRPr="00DF5DEA" w:rsidRDefault="00204C31" w:rsidP="00204C31">
            <w:pPr>
              <w:spacing w:after="30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Ирганайское</w:t>
            </w:r>
            <w:proofErr w:type="spellEnd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водохранилище — водоём в Дагестане России, образованный на реке Аварское </w:t>
            </w:r>
            <w:proofErr w:type="spellStart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Койсу</w:t>
            </w:r>
            <w:proofErr w:type="spellEnd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результате строительства </w:t>
            </w:r>
            <w:proofErr w:type="spellStart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Ирганайской</w:t>
            </w:r>
            <w:proofErr w:type="spellEnd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ГЭС. На берегах расположены посёлок </w:t>
            </w:r>
            <w:proofErr w:type="spellStart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Шамилькала</w:t>
            </w:r>
            <w:proofErr w:type="spellEnd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села </w:t>
            </w:r>
            <w:proofErr w:type="spellStart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Ирганай</w:t>
            </w:r>
            <w:proofErr w:type="spellEnd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(Новый </w:t>
            </w:r>
            <w:proofErr w:type="spellStart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Ирганай</w:t>
            </w:r>
            <w:proofErr w:type="spellEnd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Зирани</w:t>
            </w:r>
            <w:proofErr w:type="spellEnd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Майданское</w:t>
            </w:r>
            <w:proofErr w:type="spellEnd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2A3D4A10" w14:textId="77777777" w:rsidR="00204C31" w:rsidRPr="00DF5DEA" w:rsidRDefault="00204C31" w:rsidP="00204C31">
            <w:pPr>
              <w:shd w:val="clear" w:color="auto" w:fill="F3F3F3"/>
              <w:spacing w:after="150" w:line="240" w:lineRule="auto"/>
              <w:textAlignment w:val="baseline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Датунский</w:t>
            </w:r>
            <w:proofErr w:type="spellEnd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храм</w:t>
            </w:r>
          </w:p>
          <w:p w14:paraId="0C4F0076" w14:textId="77777777" w:rsidR="00204C31" w:rsidRPr="00DF5DEA" w:rsidRDefault="00204C31" w:rsidP="00204C31">
            <w:pPr>
              <w:spacing w:after="30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Церковь Датуна – христианский Храм, расположенным в Шамильском районе Дагестана. Храм является излюбленным местом туристов, ведь это уникальный памятник средневекового зодчества. Церковь возведена грузинскими миссионерами предположительно в конце X — начале XI веков. Заброшена в XIII веке, вновь функционировала небольшой отрезок времени в XIX веке. Во время Кавказской войны 1817—1864 годов церковь была </w:t>
            </w:r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отдана под богослужение русским солдатам, перешедшим на сторону имама Шамиля.</w:t>
            </w:r>
          </w:p>
          <w:p w14:paraId="4DD16EA1" w14:textId="77777777" w:rsidR="00204C31" w:rsidRPr="00DF5DEA" w:rsidRDefault="00204C31" w:rsidP="00204C31">
            <w:pPr>
              <w:spacing w:after="30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Построена по образцу грузинских некупольных храмов, зального типа. Сложена из блоков золотисто-жёлтого песчаника. Длина храма 9,1 м, ширина 5,7 м, высота 8 м. Крыша покрыта черепицей. Храм имеет три входа с запада и востока и центральный с севера (выходит к обрыву, назначение не ясно). Окна — щелевидные. В одной из частей постройки имеются двойные стены, в которых расположены кельи (что может свидетельствовать о существовании монашеской жизни). В 20-х годах XX века ещё были видны фрески на стенах.</w:t>
            </w:r>
          </w:p>
          <w:p w14:paraId="768E066E" w14:textId="77777777" w:rsidR="00204C31" w:rsidRPr="00DF5DEA" w:rsidRDefault="00204C31" w:rsidP="00204C31">
            <w:pPr>
              <w:spacing w:after="30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настоящее время церковь находится в запустении. Подвержена нападкам вандалов и «чёрных копателей».</w:t>
            </w:r>
          </w:p>
          <w:p w14:paraId="41999209" w14:textId="77777777" w:rsidR="00204C31" w:rsidRPr="00DF5DEA" w:rsidRDefault="00204C31" w:rsidP="00204C31">
            <w:pPr>
              <w:spacing w:after="30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 Расположенная внутри глубокого скального каньона в ущелье </w:t>
            </w:r>
            <w:proofErr w:type="spellStart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Хатан</w:t>
            </w:r>
            <w:proofErr w:type="spellEnd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proofErr w:type="spellStart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Бугеб</w:t>
            </w:r>
            <w:proofErr w:type="spellEnd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-ккал, церковь Датуна возникает неожиданно и издали напоминает небольшой изящный домик, сложенный из аккуратных блоков золотисто-желтого песчаника. Кладка стен выполнена на известковом растворе с толстыми швами, чередующимися широкими и узкими рядами.</w:t>
            </w:r>
          </w:p>
          <w:p w14:paraId="3B8448A6" w14:textId="77777777" w:rsidR="00204C31" w:rsidRPr="00DF5DEA" w:rsidRDefault="00204C31" w:rsidP="00204C31">
            <w:pPr>
              <w:spacing w:after="30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Стоит церковь на высоком скальном останце, глубокой петлей омываемом с трех сторон маленькой речкой (выходя из ущелья, она впадает в поток Аварского </w:t>
            </w:r>
            <w:proofErr w:type="spellStart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Койсу</w:t>
            </w:r>
            <w:proofErr w:type="spellEnd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). Над ее разрушением беспощадно поработало время, но еще безжалостнее – наше беспамятство и невежество.</w:t>
            </w:r>
          </w:p>
          <w:p w14:paraId="5CE3D8ED" w14:textId="77777777" w:rsidR="00204C31" w:rsidRPr="00DF5DEA" w:rsidRDefault="00204C31" w:rsidP="00204C31">
            <w:pPr>
              <w:shd w:val="clear" w:color="auto" w:fill="F3F3F3"/>
              <w:spacing w:after="150" w:line="240" w:lineRule="auto"/>
              <w:textAlignment w:val="baseline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Старый </w:t>
            </w:r>
            <w:proofErr w:type="spellStart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Кахиб</w:t>
            </w:r>
            <w:proofErr w:type="spellEnd"/>
          </w:p>
          <w:p w14:paraId="2C05E706" w14:textId="77777777" w:rsidR="00204C31" w:rsidRPr="00DF5DEA" w:rsidRDefault="00204C31" w:rsidP="00204C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Кахиб</w:t>
            </w:r>
            <w:proofErr w:type="spellEnd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 – одно из древнейших аулов Дагестана. Старый </w:t>
            </w:r>
            <w:proofErr w:type="spellStart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Кахиб</w:t>
            </w:r>
            <w:proofErr w:type="spellEnd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Бакдаб</w:t>
            </w:r>
            <w:proofErr w:type="spellEnd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его боевые башни были построены в VIII-Х веках. Местности селения </w:t>
            </w:r>
            <w:proofErr w:type="spellStart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Бакдаб</w:t>
            </w:r>
            <w:proofErr w:type="spellEnd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были заселены еще в каменном и бронзовом веках. Доктор исторических наук О. М. Даудов, изучив археологические находки, найденные в окрестностях селения </w:t>
            </w:r>
            <w:proofErr w:type="spellStart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Бакдаб</w:t>
            </w:r>
            <w:proofErr w:type="spellEnd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утверждает, что они относятся к VII-IV векам до нашей эры.</w:t>
            </w:r>
          </w:p>
          <w:p w14:paraId="797C8C5F" w14:textId="77777777" w:rsidR="00204C31" w:rsidRPr="00DF5DEA" w:rsidRDefault="00204C31" w:rsidP="00204C31">
            <w:pPr>
              <w:spacing w:after="30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Аул построен на гребне скалистого массива, недоступного для вражеских набегов. Боевых башен было пять. Большая башня имеет высоту 20 м, ширину 4,6 м, толщину стен- I метр. Рядом с башней была построена большая мечеть, она располагалась на пятом этаже большого здания.</w:t>
            </w:r>
          </w:p>
          <w:p w14:paraId="3A220562" w14:textId="77777777" w:rsidR="00204C31" w:rsidRPr="00DF5DEA" w:rsidRDefault="00204C31" w:rsidP="00204C31">
            <w:pPr>
              <w:spacing w:after="30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Слово «</w:t>
            </w:r>
            <w:proofErr w:type="spellStart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Кахиб</w:t>
            </w:r>
            <w:proofErr w:type="spellEnd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 образовано от грузинского слова «</w:t>
            </w:r>
            <w:proofErr w:type="spellStart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Кахи</w:t>
            </w:r>
            <w:proofErr w:type="spellEnd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», что означает скудная горная местность. В I764 г был образован «</w:t>
            </w:r>
            <w:proofErr w:type="spellStart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Кахибский</w:t>
            </w:r>
            <w:proofErr w:type="spellEnd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кантон». К XI веку </w:t>
            </w:r>
            <w:proofErr w:type="spellStart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Кахиб</w:t>
            </w:r>
            <w:proofErr w:type="spellEnd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вошёл в число тринадцати крупных аулов, таких как </w:t>
            </w:r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Хунзах, Кумух, Ахты, </w:t>
            </w:r>
            <w:proofErr w:type="spellStart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Урада</w:t>
            </w:r>
            <w:proofErr w:type="spellEnd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которые были основными центрами торговли и хозяйственной деятельности. В </w:t>
            </w:r>
            <w:proofErr w:type="spellStart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Кахибе</w:t>
            </w:r>
            <w:proofErr w:type="spellEnd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было развито производство холодного оружия, украшений, паласов, шуб, обуви, резьба по дереву, камню, выделка овчин. Развитию аула способствовало то, что он находился «На Великом пути народов» от Самура до Ведено. В августе I886 года в </w:t>
            </w:r>
            <w:proofErr w:type="spellStart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Кахибе</w:t>
            </w:r>
            <w:proofErr w:type="spellEnd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было 370 хозяйств, I6I0 жителей, 778 мужчин, 832 женщин.</w:t>
            </w:r>
          </w:p>
          <w:p w14:paraId="46355798" w14:textId="77777777" w:rsidR="00204C31" w:rsidRPr="00DF5DEA" w:rsidRDefault="00204C31" w:rsidP="00204C31">
            <w:pPr>
              <w:spacing w:after="30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  <w:p w14:paraId="076E37A4" w14:textId="77777777" w:rsidR="00204C31" w:rsidRPr="00DF5DEA" w:rsidRDefault="00204C31" w:rsidP="00204C31">
            <w:pPr>
              <w:shd w:val="clear" w:color="auto" w:fill="F3F3F3"/>
              <w:spacing w:after="150" w:line="240" w:lineRule="auto"/>
              <w:textAlignment w:val="baseline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Сторожевые башни</w:t>
            </w:r>
          </w:p>
          <w:p w14:paraId="2A5944C1" w14:textId="77777777" w:rsidR="00204C31" w:rsidRPr="00DF5DEA" w:rsidRDefault="00204C31" w:rsidP="00204C31">
            <w:pPr>
              <w:shd w:val="clear" w:color="auto" w:fill="F3F3F3"/>
              <w:spacing w:after="150" w:line="240" w:lineRule="auto"/>
              <w:textAlignment w:val="baseline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Краеведческий музей</w:t>
            </w:r>
          </w:p>
          <w:p w14:paraId="3DAF601A" w14:textId="77777777" w:rsidR="00204C31" w:rsidRPr="00DF5DEA" w:rsidRDefault="00204C31" w:rsidP="00204C31">
            <w:pPr>
              <w:shd w:val="clear" w:color="auto" w:fill="F3F3F3"/>
              <w:spacing w:after="150" w:line="240" w:lineRule="auto"/>
              <w:textAlignment w:val="baseline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село </w:t>
            </w:r>
            <w:proofErr w:type="spellStart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Гоор</w:t>
            </w:r>
            <w:proofErr w:type="spellEnd"/>
          </w:p>
          <w:p w14:paraId="0C06A3EF" w14:textId="77777777" w:rsidR="00204C31" w:rsidRPr="00DF5DEA" w:rsidRDefault="00204C31" w:rsidP="00204C31">
            <w:pPr>
              <w:spacing w:after="30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Старинное дагестанское селение </w:t>
            </w:r>
            <w:proofErr w:type="spellStart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Гоор</w:t>
            </w:r>
            <w:proofErr w:type="spellEnd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 его богатой и самобытной культурой издавна привлекало к себе внимание известных ученых и путешественников. В своих работах они образно называют его «Страной башен».</w:t>
            </w:r>
          </w:p>
          <w:p w14:paraId="75CBBD2C" w14:textId="77777777" w:rsidR="00204C31" w:rsidRPr="00DF5DEA" w:rsidRDefault="00204C31" w:rsidP="00204C31">
            <w:pPr>
              <w:spacing w:after="30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Селение начали строить в 1840 годах. Селение построили на верхнем краю обрыва. Селение подвергалось частыми нападениями грабителей и тогда сельчане вынуждены были построить дома на краю нижнего обрыва, с которого даже падали люди. В настоящее время селение сместилось на более ровное место. Наверху остались старые разрушенные башни, из которых только 3 достаточно сохранились.</w:t>
            </w:r>
          </w:p>
          <w:p w14:paraId="2425276A" w14:textId="77777777" w:rsidR="00204C31" w:rsidRPr="00DF5DEA" w:rsidRDefault="00204C31" w:rsidP="00204C31">
            <w:pPr>
              <w:spacing w:after="30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Башни здесь обычная деталь окружающего селения живописного пейзажа. Поражает оригинальность архитектуры и необычайное мастерство средневековых строителей в этом труднодоступном горном уголке. Здесь буквально каждый камень является немым свидетелем истории. В старину селение </w:t>
            </w:r>
            <w:proofErr w:type="spellStart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Гоор</w:t>
            </w:r>
            <w:proofErr w:type="spellEnd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входило в состав </w:t>
            </w:r>
            <w:proofErr w:type="spellStart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Гидатлинского</w:t>
            </w:r>
            <w:proofErr w:type="spellEnd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общества. Об этом, например, свидетельствуют </w:t>
            </w:r>
            <w:proofErr w:type="spellStart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гидатлинские</w:t>
            </w:r>
            <w:proofErr w:type="spellEnd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адаты, красивая и яркая традиционная одежда женщин и дошедшие до нас предания. Временами видимо </w:t>
            </w:r>
            <w:proofErr w:type="spellStart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Гоор</w:t>
            </w:r>
            <w:proofErr w:type="spellEnd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выходил из состава </w:t>
            </w:r>
            <w:proofErr w:type="spellStart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Гидатлинского</w:t>
            </w:r>
            <w:proofErr w:type="spellEnd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общества и играл самостоятельную роль, имеются сведения что в какое-то время </w:t>
            </w:r>
            <w:proofErr w:type="spellStart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Гоор</w:t>
            </w:r>
            <w:proofErr w:type="spellEnd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находился в союзнических отношениях с </w:t>
            </w:r>
            <w:proofErr w:type="spellStart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Телетлем</w:t>
            </w:r>
            <w:proofErr w:type="spellEnd"/>
            <w:r w:rsidRPr="00DF5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694325B0" w14:textId="77777777" w:rsidR="00204C31" w:rsidRPr="00DF5DEA" w:rsidRDefault="00204C31" w:rsidP="00204C31">
            <w:pPr>
              <w:shd w:val="clear" w:color="auto" w:fill="F3F3F3"/>
              <w:spacing w:after="150" w:line="240" w:lineRule="auto"/>
              <w:textAlignment w:val="baseline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22BA1D25" w14:textId="77777777" w:rsidR="00204C31" w:rsidRDefault="00204C31" w:rsidP="00204C31">
      <w:pPr>
        <w:rPr>
          <w:sz w:val="24"/>
          <w:szCs w:val="24"/>
        </w:rPr>
      </w:pPr>
    </w:p>
    <w:p w14:paraId="58FCCF7C" w14:textId="77777777" w:rsidR="00204C31" w:rsidRDefault="00204C31" w:rsidP="00204C31">
      <w:pPr>
        <w:jc w:val="center"/>
        <w:rPr>
          <w:sz w:val="24"/>
          <w:szCs w:val="24"/>
        </w:rPr>
      </w:pPr>
    </w:p>
    <w:p w14:paraId="75B0A6FA" w14:textId="77777777" w:rsidR="00204C31" w:rsidRDefault="00204C31" w:rsidP="00204C31">
      <w:pPr>
        <w:jc w:val="center"/>
        <w:rPr>
          <w:sz w:val="24"/>
          <w:szCs w:val="24"/>
        </w:rPr>
      </w:pP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0"/>
        <w:gridCol w:w="2130"/>
        <w:gridCol w:w="1200"/>
        <w:gridCol w:w="3000"/>
      </w:tblGrid>
      <w:tr w:rsidR="00204C31" w14:paraId="27195FD2" w14:textId="77777777" w:rsidTr="008771DC">
        <w:trPr>
          <w:trHeight w:val="470"/>
        </w:trPr>
        <w:tc>
          <w:tcPr>
            <w:tcW w:w="7990" w:type="dxa"/>
            <w:gridSpan w:val="4"/>
          </w:tcPr>
          <w:p w14:paraId="1502CA58" w14:textId="77777777" w:rsidR="00204C31" w:rsidRDefault="00204C31" w:rsidP="008771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Программа маршрута </w:t>
            </w:r>
          </w:p>
        </w:tc>
      </w:tr>
      <w:tr w:rsidR="00204C31" w14:paraId="6B4F00A7" w14:textId="77777777" w:rsidTr="008771DC">
        <w:trPr>
          <w:trHeight w:val="490"/>
        </w:trPr>
        <w:tc>
          <w:tcPr>
            <w:tcW w:w="1660" w:type="dxa"/>
          </w:tcPr>
          <w:p w14:paraId="137DCA91" w14:textId="77777777" w:rsidR="00204C31" w:rsidRDefault="00204C31" w:rsidP="008771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Время</w:t>
            </w:r>
          </w:p>
        </w:tc>
        <w:tc>
          <w:tcPr>
            <w:tcW w:w="3330" w:type="dxa"/>
            <w:gridSpan w:val="2"/>
          </w:tcPr>
          <w:p w14:paraId="5BD0D6E5" w14:textId="77777777" w:rsidR="00204C31" w:rsidRDefault="00204C31" w:rsidP="008771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</w:t>
            </w:r>
          </w:p>
        </w:tc>
        <w:tc>
          <w:tcPr>
            <w:tcW w:w="3000" w:type="dxa"/>
          </w:tcPr>
          <w:p w14:paraId="75D0EE33" w14:textId="77777777" w:rsidR="00204C31" w:rsidRDefault="00204C31" w:rsidP="008771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</w:t>
            </w:r>
          </w:p>
        </w:tc>
      </w:tr>
      <w:tr w:rsidR="00204C31" w14:paraId="3B78540D" w14:textId="77777777" w:rsidTr="008771DC">
        <w:trPr>
          <w:trHeight w:val="430"/>
        </w:trPr>
        <w:tc>
          <w:tcPr>
            <w:tcW w:w="1660" w:type="dxa"/>
          </w:tcPr>
          <w:p w14:paraId="50D8F6AF" w14:textId="77777777" w:rsidR="00204C31" w:rsidRDefault="00204C31" w:rsidP="00877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0" w:type="dxa"/>
            <w:gridSpan w:val="2"/>
          </w:tcPr>
          <w:p w14:paraId="2E7C86B2" w14:textId="77777777" w:rsidR="00204C31" w:rsidRDefault="00204C31" w:rsidP="00877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0" w:type="dxa"/>
          </w:tcPr>
          <w:p w14:paraId="7A481C73" w14:textId="77777777" w:rsidR="00204C31" w:rsidRDefault="00204C31" w:rsidP="008771DC">
            <w:pPr>
              <w:jc w:val="center"/>
              <w:rPr>
                <w:sz w:val="24"/>
                <w:szCs w:val="24"/>
              </w:rPr>
            </w:pPr>
          </w:p>
        </w:tc>
      </w:tr>
      <w:tr w:rsidR="00204C31" w14:paraId="099F6F76" w14:textId="77777777" w:rsidTr="008771DC">
        <w:trPr>
          <w:trHeight w:val="440"/>
        </w:trPr>
        <w:tc>
          <w:tcPr>
            <w:tcW w:w="3790" w:type="dxa"/>
            <w:gridSpan w:val="2"/>
          </w:tcPr>
          <w:p w14:paraId="123D3C56" w14:textId="77777777" w:rsidR="00204C31" w:rsidRDefault="00204C31" w:rsidP="008771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Дополнительные условия (информация о платных экскурсиях, возможность использования «Пушкинской карты», другие условия)</w:t>
            </w:r>
          </w:p>
        </w:tc>
        <w:tc>
          <w:tcPr>
            <w:tcW w:w="4200" w:type="dxa"/>
            <w:gridSpan w:val="2"/>
          </w:tcPr>
          <w:p w14:paraId="524058E7" w14:textId="77777777" w:rsidR="00204C31" w:rsidRDefault="00204C31" w:rsidP="008771DC">
            <w:pPr>
              <w:jc w:val="center"/>
              <w:rPr>
                <w:sz w:val="24"/>
                <w:szCs w:val="24"/>
              </w:rPr>
            </w:pPr>
          </w:p>
        </w:tc>
      </w:tr>
      <w:tr w:rsidR="00204C31" w14:paraId="3D4EB994" w14:textId="77777777" w:rsidTr="008771DC">
        <w:trPr>
          <w:trHeight w:val="480"/>
        </w:trPr>
        <w:tc>
          <w:tcPr>
            <w:tcW w:w="3790" w:type="dxa"/>
            <w:gridSpan w:val="2"/>
          </w:tcPr>
          <w:p w14:paraId="4483B7AA" w14:textId="77777777" w:rsidR="00204C31" w:rsidRDefault="00204C31" w:rsidP="008771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Ссылки на информацию об объектах, фото и видеоматериалы </w:t>
            </w:r>
          </w:p>
        </w:tc>
        <w:tc>
          <w:tcPr>
            <w:tcW w:w="4200" w:type="dxa"/>
            <w:gridSpan w:val="2"/>
          </w:tcPr>
          <w:p w14:paraId="0C29DEA3" w14:textId="77777777" w:rsidR="00204C31" w:rsidRDefault="00204C31" w:rsidP="008771DC">
            <w:pPr>
              <w:jc w:val="center"/>
              <w:rPr>
                <w:sz w:val="24"/>
                <w:szCs w:val="24"/>
              </w:rPr>
            </w:pPr>
          </w:p>
        </w:tc>
      </w:tr>
      <w:tr w:rsidR="00204C31" w14:paraId="62A99192" w14:textId="77777777" w:rsidTr="008771DC">
        <w:trPr>
          <w:trHeight w:val="490"/>
        </w:trPr>
        <w:tc>
          <w:tcPr>
            <w:tcW w:w="3790" w:type="dxa"/>
            <w:gridSpan w:val="2"/>
          </w:tcPr>
          <w:p w14:paraId="10323C9C" w14:textId="77777777" w:rsidR="00204C31" w:rsidRDefault="00204C31" w:rsidP="008771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Карта маршрута </w:t>
            </w:r>
          </w:p>
        </w:tc>
        <w:tc>
          <w:tcPr>
            <w:tcW w:w="4200" w:type="dxa"/>
            <w:gridSpan w:val="2"/>
          </w:tcPr>
          <w:p w14:paraId="724BD7FA" w14:textId="77777777" w:rsidR="00204C31" w:rsidRDefault="00204C31" w:rsidP="008771DC">
            <w:pPr>
              <w:jc w:val="center"/>
              <w:rPr>
                <w:sz w:val="24"/>
                <w:szCs w:val="24"/>
              </w:rPr>
            </w:pPr>
          </w:p>
        </w:tc>
      </w:tr>
      <w:tr w:rsidR="00204C31" w14:paraId="3B004E64" w14:textId="77777777" w:rsidTr="008771DC">
        <w:trPr>
          <w:trHeight w:val="480"/>
        </w:trPr>
        <w:tc>
          <w:tcPr>
            <w:tcW w:w="3790" w:type="dxa"/>
            <w:gridSpan w:val="2"/>
          </w:tcPr>
          <w:p w14:paraId="1E4282B4" w14:textId="77777777" w:rsidR="00204C31" w:rsidRDefault="00204C31" w:rsidP="008771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средства обучения и оборудования</w:t>
            </w:r>
          </w:p>
        </w:tc>
        <w:tc>
          <w:tcPr>
            <w:tcW w:w="4200" w:type="dxa"/>
            <w:gridSpan w:val="2"/>
          </w:tcPr>
          <w:p w14:paraId="789D061C" w14:textId="77777777" w:rsidR="00204C31" w:rsidRDefault="00204C31" w:rsidP="008771DC">
            <w:pPr>
              <w:jc w:val="center"/>
              <w:rPr>
                <w:sz w:val="24"/>
                <w:szCs w:val="24"/>
              </w:rPr>
            </w:pPr>
          </w:p>
        </w:tc>
      </w:tr>
      <w:tr w:rsidR="00204C31" w14:paraId="0E5556B5" w14:textId="77777777" w:rsidTr="008771DC">
        <w:trPr>
          <w:trHeight w:val="530"/>
        </w:trPr>
        <w:tc>
          <w:tcPr>
            <w:tcW w:w="3790" w:type="dxa"/>
            <w:gridSpan w:val="2"/>
          </w:tcPr>
          <w:p w14:paraId="15CC33AA" w14:textId="77777777" w:rsidR="00204C31" w:rsidRDefault="00204C31" w:rsidP="008771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 для обучающихся педагогов (при наличии)</w:t>
            </w:r>
          </w:p>
        </w:tc>
        <w:tc>
          <w:tcPr>
            <w:tcW w:w="4200" w:type="dxa"/>
            <w:gridSpan w:val="2"/>
          </w:tcPr>
          <w:p w14:paraId="55E6B25C" w14:textId="77777777" w:rsidR="00204C31" w:rsidRDefault="00204C31" w:rsidP="008771DC">
            <w:pPr>
              <w:jc w:val="center"/>
              <w:rPr>
                <w:sz w:val="24"/>
                <w:szCs w:val="24"/>
              </w:rPr>
            </w:pPr>
          </w:p>
        </w:tc>
      </w:tr>
      <w:tr w:rsidR="00204C31" w14:paraId="33FC8F89" w14:textId="77777777" w:rsidTr="008771DC">
        <w:trPr>
          <w:trHeight w:val="530"/>
        </w:trPr>
        <w:tc>
          <w:tcPr>
            <w:tcW w:w="3790" w:type="dxa"/>
            <w:gridSpan w:val="2"/>
          </w:tcPr>
          <w:p w14:paraId="7AEC04B7" w14:textId="77777777" w:rsidR="00204C31" w:rsidRPr="00336DA9" w:rsidRDefault="00204C31" w:rsidP="008771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Оценочно – диагностические средства</w:t>
            </w:r>
            <w:r w:rsidRPr="00336DA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контрольно</w:t>
            </w:r>
            <w:proofErr w:type="spellEnd"/>
            <w:r>
              <w:rPr>
                <w:sz w:val="24"/>
                <w:szCs w:val="24"/>
              </w:rPr>
              <w:t xml:space="preserve"> – измерительные материалы (при наличии)</w:t>
            </w:r>
          </w:p>
        </w:tc>
        <w:tc>
          <w:tcPr>
            <w:tcW w:w="4200" w:type="dxa"/>
            <w:gridSpan w:val="2"/>
          </w:tcPr>
          <w:p w14:paraId="4B7DCBB4" w14:textId="77777777" w:rsidR="00204C31" w:rsidRDefault="00204C31" w:rsidP="008771DC">
            <w:pPr>
              <w:jc w:val="center"/>
              <w:rPr>
                <w:sz w:val="24"/>
                <w:szCs w:val="24"/>
              </w:rPr>
            </w:pPr>
          </w:p>
        </w:tc>
      </w:tr>
    </w:tbl>
    <w:p w14:paraId="634009EF" w14:textId="77777777" w:rsidR="00F96400" w:rsidRDefault="00F96400"/>
    <w:sectPr w:rsidR="00F96400" w:rsidSect="009B34E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86013"/>
    <w:multiLevelType w:val="multilevel"/>
    <w:tmpl w:val="F21A8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E00AEF"/>
    <w:multiLevelType w:val="hybridMultilevel"/>
    <w:tmpl w:val="02524612"/>
    <w:lvl w:ilvl="0" w:tplc="0419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FDC"/>
    <w:rsid w:val="00204C31"/>
    <w:rsid w:val="009B34E0"/>
    <w:rsid w:val="00C91FDC"/>
    <w:rsid w:val="00D66097"/>
    <w:rsid w:val="00DF5DEA"/>
    <w:rsid w:val="00EA4FBD"/>
    <w:rsid w:val="00F9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3D8DA"/>
  <w15:chartTrackingRefBased/>
  <w15:docId w15:val="{E7A04ABF-80F4-45BE-990D-AFE1547B2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4C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EA4FB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204C31"/>
    <w:pPr>
      <w:spacing w:after="0" w:line="276" w:lineRule="auto"/>
      <w:ind w:left="720"/>
      <w:contextualSpacing/>
    </w:pPr>
    <w:rPr>
      <w:rFonts w:ascii="Arial" w:eastAsia="Arial" w:hAnsi="Arial" w:cs="Arial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1508</Words>
  <Characters>8600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Магомед Омаров</dc:creator>
  <cp:keywords/>
  <dc:description/>
  <cp:lastModifiedBy>Магомед Омаров</cp:lastModifiedBy>
  <cp:revision>4</cp:revision>
  <dcterms:created xsi:type="dcterms:W3CDTF">2022-04-14T11:13:00Z</dcterms:created>
  <dcterms:modified xsi:type="dcterms:W3CDTF">2022-05-12T14:58:00Z</dcterms:modified>
</cp:coreProperties>
</file>